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722" w:rsidRPr="00235722" w:rsidRDefault="00235722" w:rsidP="00235722">
      <w:pPr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5722">
        <w:rPr>
          <w:rFonts w:ascii="Times New Roman" w:hAnsi="Times New Roman"/>
          <w:b/>
          <w:sz w:val="24"/>
          <w:szCs w:val="24"/>
        </w:rPr>
        <w:t>Dôvodová správa</w:t>
      </w:r>
    </w:p>
    <w:p w:rsidR="00235722" w:rsidRPr="00235722" w:rsidRDefault="00235722" w:rsidP="00235722">
      <w:pPr>
        <w:jc w:val="both"/>
        <w:rPr>
          <w:rFonts w:ascii="Times New Roman" w:hAnsi="Times New Roman"/>
          <w:b/>
          <w:i/>
          <w:strike/>
          <w:sz w:val="24"/>
          <w:szCs w:val="24"/>
        </w:rPr>
      </w:pPr>
      <w:r w:rsidRPr="00235722">
        <w:rPr>
          <w:rFonts w:ascii="Times New Roman" w:hAnsi="Times New Roman"/>
          <w:b/>
          <w:i/>
          <w:sz w:val="24"/>
          <w:szCs w:val="24"/>
        </w:rPr>
        <w:t>Osobitná časť</w:t>
      </w:r>
    </w:p>
    <w:p w:rsidR="00235722" w:rsidRPr="00235722" w:rsidRDefault="00235722" w:rsidP="00235722">
      <w:pPr>
        <w:jc w:val="both"/>
        <w:rPr>
          <w:rFonts w:ascii="Times New Roman" w:hAnsi="Times New Roman"/>
          <w:b/>
          <w:strike/>
          <w:sz w:val="24"/>
          <w:szCs w:val="24"/>
        </w:rPr>
      </w:pPr>
      <w:r w:rsidRPr="00235722">
        <w:rPr>
          <w:rFonts w:ascii="Times New Roman" w:hAnsi="Times New Roman"/>
          <w:b/>
          <w:sz w:val="24"/>
          <w:szCs w:val="24"/>
        </w:rPr>
        <w:t>K čl. I</w:t>
      </w:r>
    </w:p>
    <w:p w:rsidR="00235722" w:rsidRPr="00235722" w:rsidRDefault="00235722" w:rsidP="00235722">
      <w:pPr>
        <w:jc w:val="both"/>
        <w:rPr>
          <w:rFonts w:ascii="Times New Roman" w:hAnsi="Times New Roman"/>
          <w:b/>
          <w:strike/>
          <w:sz w:val="24"/>
          <w:szCs w:val="24"/>
        </w:rPr>
      </w:pPr>
      <w:r w:rsidRPr="00235722">
        <w:rPr>
          <w:rFonts w:ascii="Times New Roman" w:hAnsi="Times New Roman"/>
          <w:b/>
          <w:sz w:val="24"/>
          <w:szCs w:val="24"/>
        </w:rPr>
        <w:t>K bodu 1</w:t>
      </w:r>
    </w:p>
    <w:p w:rsidR="00235722" w:rsidRPr="00235722" w:rsidRDefault="00235722" w:rsidP="00235722">
      <w:pPr>
        <w:ind w:firstLine="708"/>
        <w:jc w:val="both"/>
        <w:rPr>
          <w:rFonts w:ascii="Times New Roman" w:hAnsi="Times New Roman"/>
          <w:strike/>
          <w:sz w:val="24"/>
          <w:szCs w:val="24"/>
        </w:rPr>
      </w:pPr>
      <w:r w:rsidRPr="00235722">
        <w:rPr>
          <w:rFonts w:ascii="Times New Roman" w:hAnsi="Times New Roman"/>
          <w:sz w:val="24"/>
          <w:szCs w:val="24"/>
        </w:rPr>
        <w:t xml:space="preserve">V  návrhu sa </w:t>
      </w:r>
      <w:r w:rsidR="00F67362">
        <w:rPr>
          <w:rFonts w:ascii="Times New Roman" w:hAnsi="Times New Roman"/>
          <w:sz w:val="24"/>
          <w:szCs w:val="24"/>
        </w:rPr>
        <w:t>mení</w:t>
      </w:r>
      <w:r w:rsidRPr="00235722">
        <w:rPr>
          <w:rFonts w:ascii="Times New Roman" w:hAnsi="Times New Roman"/>
          <w:sz w:val="24"/>
          <w:szCs w:val="24"/>
        </w:rPr>
        <w:t xml:space="preserve"> termín povinnosti predloženia akčných plánov pre všetky aglomerácie, väčšie pozemné komunikácie a pre väčšie železničné dráhy</w:t>
      </w:r>
      <w:r w:rsidR="00F67362">
        <w:rPr>
          <w:rFonts w:ascii="Times New Roman" w:hAnsi="Times New Roman"/>
          <w:sz w:val="24"/>
          <w:szCs w:val="24"/>
        </w:rPr>
        <w:t xml:space="preserve"> z 18. júla 2013 na 18. júla 2024. Zmena vyplýva z </w:t>
      </w:r>
      <w:r w:rsidR="00F67362" w:rsidRPr="00F67362">
        <w:rPr>
          <w:rFonts w:ascii="Times New Roman" w:hAnsi="Times New Roman"/>
          <w:sz w:val="24"/>
          <w:szCs w:val="24"/>
        </w:rPr>
        <w:t>NARIADENIA EURÓPSKEHO PARLAMENTU A RADY (EÚ) 2019/1010 z 5. júna 2019 o zosúladení povinností podávania správ v oblasti právnych predpisov týkajúcich sa životného prostredia a o zmene nariadení Európskeho parlamentu a Rady (ES) č. 166/2006 a (EÚ) č. 995/2010, smerníc Európskeho parlamentu a Rady 2002/49/ES, 2004/35/ES, 2007/2/ES, 2009/147/ES a 2010/63/EÚ, nariadení Rady (ES) č. 338/97 a (ES) č. 2173/2005 a smernice Rady 86/278/EHS</w:t>
      </w:r>
      <w:r w:rsidR="00F67362">
        <w:rPr>
          <w:rFonts w:ascii="Times New Roman" w:hAnsi="Times New Roman"/>
          <w:sz w:val="24"/>
          <w:szCs w:val="24"/>
        </w:rPr>
        <w:t>.</w:t>
      </w:r>
      <w:r w:rsidRPr="00235722">
        <w:rPr>
          <w:rFonts w:ascii="Times New Roman" w:hAnsi="Times New Roman"/>
          <w:sz w:val="24"/>
          <w:szCs w:val="24"/>
        </w:rPr>
        <w:t xml:space="preserve"> </w:t>
      </w:r>
    </w:p>
    <w:p w:rsidR="00235722" w:rsidRDefault="00F67362" w:rsidP="0023572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 bodom</w:t>
      </w:r>
      <w:r w:rsidR="00235722" w:rsidRPr="00235722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 xml:space="preserve"> a 3</w:t>
      </w:r>
    </w:p>
    <w:p w:rsidR="00F67362" w:rsidRPr="00235722" w:rsidRDefault="00F67362" w:rsidP="00F67362">
      <w:pPr>
        <w:ind w:firstLine="708"/>
        <w:jc w:val="both"/>
        <w:rPr>
          <w:rFonts w:ascii="Times New Roman" w:hAnsi="Times New Roman"/>
          <w:b/>
          <w:strike/>
          <w:sz w:val="24"/>
          <w:szCs w:val="24"/>
        </w:rPr>
      </w:pPr>
      <w:r w:rsidRPr="00235722">
        <w:rPr>
          <w:rFonts w:ascii="Times New Roman" w:hAnsi="Times New Roman"/>
          <w:sz w:val="24"/>
          <w:szCs w:val="24"/>
        </w:rPr>
        <w:t>Legislatívno</w:t>
      </w:r>
      <w:r w:rsidR="00041AE9">
        <w:rPr>
          <w:rFonts w:ascii="Times New Roman" w:hAnsi="Times New Roman"/>
          <w:sz w:val="24"/>
          <w:szCs w:val="24"/>
        </w:rPr>
        <w:t>-</w:t>
      </w:r>
      <w:r w:rsidRPr="00235722">
        <w:rPr>
          <w:rFonts w:ascii="Times New Roman" w:hAnsi="Times New Roman"/>
          <w:sz w:val="24"/>
          <w:szCs w:val="24"/>
        </w:rPr>
        <w:t>technická úprava</w:t>
      </w:r>
      <w:r>
        <w:rPr>
          <w:rFonts w:ascii="Times New Roman" w:hAnsi="Times New Roman"/>
          <w:sz w:val="24"/>
          <w:szCs w:val="24"/>
        </w:rPr>
        <w:t>.</w:t>
      </w:r>
    </w:p>
    <w:p w:rsidR="00235722" w:rsidRPr="00235722" w:rsidRDefault="00235722" w:rsidP="00235722">
      <w:pPr>
        <w:jc w:val="both"/>
        <w:rPr>
          <w:rFonts w:ascii="Times New Roman" w:hAnsi="Times New Roman"/>
          <w:b/>
          <w:bCs/>
          <w:strike/>
          <w:sz w:val="24"/>
          <w:szCs w:val="24"/>
        </w:rPr>
      </w:pPr>
      <w:r w:rsidRPr="00235722">
        <w:rPr>
          <w:rFonts w:ascii="Times New Roman" w:hAnsi="Times New Roman"/>
          <w:b/>
          <w:sz w:val="24"/>
          <w:szCs w:val="24"/>
        </w:rPr>
        <w:t>K</w:t>
      </w:r>
      <w:r w:rsidR="00F67362">
        <w:rPr>
          <w:rFonts w:ascii="Times New Roman" w:hAnsi="Times New Roman"/>
          <w:b/>
          <w:sz w:val="24"/>
          <w:szCs w:val="24"/>
        </w:rPr>
        <w:t> bodu 4</w:t>
      </w:r>
    </w:p>
    <w:p w:rsidR="00235722" w:rsidRDefault="00F67362" w:rsidP="0023572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Návrhom zákon</w:t>
      </w:r>
      <w:r w:rsidR="00DE35CD">
        <w:rPr>
          <w:rFonts w:ascii="Times New Roman" w:hAnsi="Times New Roman"/>
          <w:sz w:val="24"/>
          <w:szCs w:val="24"/>
        </w:rPr>
        <w:t>a sa v novom paragrafe stanovuje</w:t>
      </w:r>
      <w:r>
        <w:rPr>
          <w:rFonts w:ascii="Times New Roman" w:hAnsi="Times New Roman"/>
          <w:sz w:val="24"/>
          <w:szCs w:val="24"/>
        </w:rPr>
        <w:t xml:space="preserve"> prechodné ustanoveni</w:t>
      </w:r>
      <w:r w:rsidR="00DE35CD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, </w:t>
      </w:r>
      <w:r w:rsidR="00DE35CD">
        <w:rPr>
          <w:rFonts w:ascii="Times New Roman" w:hAnsi="Times New Roman"/>
          <w:sz w:val="24"/>
          <w:szCs w:val="24"/>
        </w:rPr>
        <w:t xml:space="preserve">ktoré </w:t>
      </w:r>
      <w:r>
        <w:rPr>
          <w:rFonts w:ascii="Times New Roman" w:hAnsi="Times New Roman"/>
          <w:sz w:val="24"/>
          <w:szCs w:val="24"/>
        </w:rPr>
        <w:t xml:space="preserve">garantuje neuloženie sankcie za nesplnenie si povinnosti vypracovať a odovzdať akčný plán ochrany pred hlukom pre rok 2021 do 18. júla 2023. </w:t>
      </w:r>
    </w:p>
    <w:p w:rsidR="00F67362" w:rsidRDefault="00F67362" w:rsidP="00F6736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 bodu</w:t>
      </w:r>
      <w:r w:rsidRPr="0023572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67362" w:rsidRPr="00235722" w:rsidRDefault="00DE35CD" w:rsidP="00F6736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Doterajší prebratý právny akt EÚ v prílohe č. 2 zákona č. 2/2005 Z. z. sa označuje ako bod 1 a</w:t>
      </w:r>
      <w:r w:rsidR="00F67362" w:rsidRPr="00F67362">
        <w:rPr>
          <w:rFonts w:ascii="Times New Roman" w:hAnsi="Times New Roman"/>
          <w:sz w:val="24"/>
          <w:szCs w:val="24"/>
        </w:rPr>
        <w:t xml:space="preserve"> zoznam právne záväzných aktov EÚ sa dopĺňa</w:t>
      </w:r>
      <w:r>
        <w:rPr>
          <w:rFonts w:ascii="Times New Roman" w:hAnsi="Times New Roman"/>
          <w:sz w:val="24"/>
          <w:szCs w:val="24"/>
        </w:rPr>
        <w:t xml:space="preserve"> bodom 2, ktorým je</w:t>
      </w:r>
      <w:r w:rsidR="00041AE9">
        <w:rPr>
          <w:rFonts w:ascii="Times New Roman" w:hAnsi="Times New Roman"/>
          <w:sz w:val="24"/>
          <w:szCs w:val="24"/>
        </w:rPr>
        <w:t xml:space="preserve"> </w:t>
      </w:r>
      <w:r w:rsidR="00041AE9" w:rsidRPr="00041AE9">
        <w:rPr>
          <w:rFonts w:ascii="Times New Roman" w:hAnsi="Times New Roman"/>
          <w:sz w:val="24"/>
          <w:szCs w:val="24"/>
        </w:rPr>
        <w:t>nariadenie Európskeho parlamentu a Rady (EÚ) 2019/1010 z 5. júna 2019 o zosúladení povinností podávania správ v oblasti právnych predpisov týkajúcich sa životného prostredia a o zmene nariadení Európskeho parlamentu a Rady (ES) č. 166/2006 a (EÚ) č. 995/2010, smerníc Európskeho parlamentu a Rady 2002/49/ES, 2004/35/ES, 2007/2/ES, 2009/147/ES a 2010/63/EÚ, nariadení Rady (ES) č. 338/97 a (ES) č. 2173/2005 a smernice Rady 86/278/EHS (Ú. v. EÚ L 170, 25.6.2019)</w:t>
      </w:r>
      <w:r>
        <w:rPr>
          <w:rFonts w:ascii="Times New Roman" w:hAnsi="Times New Roman"/>
          <w:sz w:val="24"/>
          <w:szCs w:val="24"/>
        </w:rPr>
        <w:t>.</w:t>
      </w:r>
    </w:p>
    <w:p w:rsidR="00235722" w:rsidRPr="00235722" w:rsidRDefault="00235722" w:rsidP="00235722">
      <w:pPr>
        <w:pStyle w:val="Nzov"/>
        <w:tabs>
          <w:tab w:val="left" w:pos="720"/>
        </w:tabs>
        <w:jc w:val="both"/>
        <w:rPr>
          <w:strike/>
          <w:sz w:val="24"/>
          <w:szCs w:val="24"/>
        </w:rPr>
      </w:pPr>
    </w:p>
    <w:p w:rsidR="00235722" w:rsidRPr="00235722" w:rsidRDefault="00235722" w:rsidP="00235722">
      <w:pPr>
        <w:jc w:val="both"/>
        <w:rPr>
          <w:rFonts w:ascii="Times New Roman" w:hAnsi="Times New Roman"/>
          <w:b/>
          <w:strike/>
          <w:sz w:val="24"/>
          <w:szCs w:val="24"/>
        </w:rPr>
      </w:pPr>
      <w:r w:rsidRPr="00235722">
        <w:rPr>
          <w:rFonts w:ascii="Times New Roman" w:hAnsi="Times New Roman"/>
          <w:b/>
          <w:sz w:val="24"/>
          <w:szCs w:val="24"/>
        </w:rPr>
        <w:t>K čl. II</w:t>
      </w:r>
    </w:p>
    <w:p w:rsidR="00235722" w:rsidRPr="00235722" w:rsidRDefault="00235722" w:rsidP="00235722">
      <w:pPr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235722">
        <w:rPr>
          <w:rFonts w:ascii="Times New Roman" w:hAnsi="Times New Roman"/>
          <w:sz w:val="24"/>
          <w:szCs w:val="24"/>
        </w:rPr>
        <w:t>Navrhuje sa dátum nadobudnutia účinnosti zákona na 1. júna 2024.</w:t>
      </w:r>
    </w:p>
    <w:p w:rsidR="00D43846" w:rsidRPr="00235722" w:rsidRDefault="00D43846">
      <w:pPr>
        <w:rPr>
          <w:rFonts w:ascii="Times New Roman" w:hAnsi="Times New Roman"/>
          <w:sz w:val="24"/>
          <w:szCs w:val="24"/>
        </w:rPr>
      </w:pPr>
    </w:p>
    <w:sectPr w:rsidR="00D43846" w:rsidRPr="00235722" w:rsidSect="003F0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5722"/>
    <w:rsid w:val="00041AE9"/>
    <w:rsid w:val="00235722"/>
    <w:rsid w:val="003F0357"/>
    <w:rsid w:val="004E25B2"/>
    <w:rsid w:val="00A45FCC"/>
    <w:rsid w:val="00D43846"/>
    <w:rsid w:val="00DE35CD"/>
    <w:rsid w:val="00F6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35722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10"/>
    <w:qFormat/>
    <w:rsid w:val="0023572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</w:rPr>
  </w:style>
  <w:style w:type="character" w:customStyle="1" w:styleId="NzovChar">
    <w:name w:val="Názov Char"/>
    <w:basedOn w:val="Predvolenpsmoodseku"/>
    <w:link w:val="Nzov"/>
    <w:uiPriority w:val="10"/>
    <w:qFormat/>
    <w:rsid w:val="00235722"/>
    <w:rPr>
      <w:rFonts w:ascii="Times New Roman" w:eastAsia="Times New Roman" w:hAnsi="Times New Roman" w:cs="Times New Roman"/>
      <w:b/>
      <w:bCs/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WKX3UHSAJ2R6-2-1281283</_dlc_DocId>
    <_dlc_DocIdUrl xmlns="e60a29af-d413-48d4-bd90-fe9d2a897e4b">
      <Url>https://ovdmasv601/sites/DMS/_layouts/15/DocIdRedir.aspx?ID=WKX3UHSAJ2R6-2-1281283</Url>
      <Description>WKX3UHSAJ2R6-2-1281283</Description>
    </_dlc_DocIdUrl>
  </documentManagement>
</p:properties>
</file>

<file path=customXml/itemProps1.xml><?xml version="1.0" encoding="utf-8"?>
<ds:datastoreItem xmlns:ds="http://schemas.openxmlformats.org/officeDocument/2006/customXml" ds:itemID="{56DA78FA-DE31-4FAF-B9B3-D6A3ECF633E9}"/>
</file>

<file path=customXml/itemProps2.xml><?xml version="1.0" encoding="utf-8"?>
<ds:datastoreItem xmlns:ds="http://schemas.openxmlformats.org/officeDocument/2006/customXml" ds:itemID="{D58AF7E8-9049-4BD2-A885-0FC8BB1349D8}"/>
</file>

<file path=customXml/itemProps3.xml><?xml version="1.0" encoding="utf-8"?>
<ds:datastoreItem xmlns:ds="http://schemas.openxmlformats.org/officeDocument/2006/customXml" ds:itemID="{28B7878E-8C0E-4344-BF2E-469997AE2D99}"/>
</file>

<file path=customXml/itemProps4.xml><?xml version="1.0" encoding="utf-8"?>
<ds:datastoreItem xmlns:ds="http://schemas.openxmlformats.org/officeDocument/2006/customXml" ds:itemID="{499F0ABD-D5C5-4F7E-81D0-209FD62CE8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Paulíková</dc:creator>
  <cp:keywords/>
  <dc:description/>
  <cp:lastModifiedBy>Nina Depešová</cp:lastModifiedBy>
  <cp:revision>4</cp:revision>
  <dcterms:created xsi:type="dcterms:W3CDTF">2023-12-20T09:00:00Z</dcterms:created>
  <dcterms:modified xsi:type="dcterms:W3CDTF">2024-02-01T14:34:00Z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2a952ebe-3ec8-4d7b-9c73-c8b4d98202ee</vt:lpwstr>
  </property>
</Properties>
</file>